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B1" w:rsidRPr="00B37314" w:rsidRDefault="00305DB1" w:rsidP="00470F01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B37314">
        <w:rPr>
          <w:rFonts w:ascii="Arial" w:hAnsi="Arial" w:cs="Arial"/>
          <w:b/>
          <w:sz w:val="24"/>
          <w:szCs w:val="24"/>
        </w:rPr>
        <w:t>Jacek Sacharczuk</w:t>
      </w:r>
    </w:p>
    <w:p w:rsidR="00305DB1" w:rsidRPr="00305DB1" w:rsidRDefault="00305DB1" w:rsidP="00305DB1">
      <w:pPr>
        <w:jc w:val="center"/>
        <w:rPr>
          <w:rFonts w:ascii="Arial" w:hAnsi="Arial" w:cs="Arial"/>
          <w:b/>
          <w:sz w:val="24"/>
          <w:szCs w:val="24"/>
        </w:rPr>
      </w:pPr>
      <w:r w:rsidRPr="00305DB1">
        <w:rPr>
          <w:rFonts w:ascii="Arial" w:hAnsi="Arial" w:cs="Arial"/>
          <w:b/>
          <w:sz w:val="24"/>
          <w:szCs w:val="24"/>
        </w:rPr>
        <w:t>Modelowanie  matematyczne instalacji słonecznej do  przygotowania  ciepłej  wody  użytkowej i  ogrzewania  powietrznego, z  akumulacją  ciepła</w:t>
      </w:r>
    </w:p>
    <w:p w:rsidR="001A1F5C" w:rsidRPr="00305DB1" w:rsidRDefault="001A1F5C" w:rsidP="00B6438F">
      <w:pPr>
        <w:spacing w:after="200" w:line="276" w:lineRule="auto"/>
        <w:rPr>
          <w:rFonts w:ascii="Arial" w:eastAsiaTheme="minorEastAsia" w:hAnsi="Arial" w:cs="Arial"/>
          <w:sz w:val="24"/>
          <w:szCs w:val="24"/>
          <w:lang w:bidi="en-US"/>
        </w:rPr>
      </w:pPr>
    </w:p>
    <w:p w:rsidR="008F6FF8" w:rsidRPr="00305DB1" w:rsidRDefault="008F6FF8" w:rsidP="008F6FF8">
      <w:pPr>
        <w:pStyle w:val="Nagwek1"/>
        <w:numPr>
          <w:ilvl w:val="0"/>
          <w:numId w:val="0"/>
        </w:numPr>
        <w:ind w:left="432" w:hanging="432"/>
        <w:rPr>
          <w:rFonts w:ascii="Arial" w:hAnsi="Arial" w:cs="Arial"/>
          <w:sz w:val="24"/>
          <w:szCs w:val="24"/>
          <w:lang w:val="pl-PL"/>
        </w:rPr>
      </w:pPr>
      <w:r w:rsidRPr="00305DB1">
        <w:rPr>
          <w:rFonts w:ascii="Arial" w:hAnsi="Arial" w:cs="Arial"/>
          <w:sz w:val="24"/>
          <w:szCs w:val="24"/>
          <w:lang w:val="pl-PL"/>
        </w:rPr>
        <w:t>Streszczenie</w:t>
      </w:r>
      <w:r w:rsidR="00305DB1" w:rsidRPr="00305DB1">
        <w:rPr>
          <w:rFonts w:ascii="Arial" w:hAnsi="Arial" w:cs="Arial"/>
          <w:sz w:val="24"/>
          <w:szCs w:val="24"/>
          <w:lang w:val="pl-PL"/>
        </w:rPr>
        <w:t xml:space="preserve"> pracy</w:t>
      </w:r>
    </w:p>
    <w:p w:rsid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 xml:space="preserve">Praca poświęcona jest zagadnieniu magazynowania energii cieplnej, pozyskiwanej przez kolektory słoneczne w buforowym zasobniku ciepła, wykonanym w postaci bloku betonowego, o strukturze kanałowej. Elementy kamienne lub betonowe, </w:t>
      </w:r>
      <w:r w:rsidR="00A1251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 xml:space="preserve">ze względu na dużą gęstość materiału, jego dostępność i możliwość wykorzystania znacznych objętości stwarzają duże możliwości akumulacji energii i wyrównaną jej dystrybucję do celów ogrzewania obiektu. Największym problemem jest sposób optymalnego dla celów grzewczych dostarczania i odbierania zmagazynowanej energii cieplnej. W literaturze opisywane jest szereg rozwiązań technicznych </w:t>
      </w:r>
      <w:r w:rsidR="00305DB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w zakresie pozyskiwania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i magazynowania energii słonecznej w elementach struktury budynku lub elementach o budowie kanałowej. W większości przypadków źródłem ciepła w takich systemach są słoneczne kolektory powietrzne (w tym również pełniące tę funkcję panele fotowoltaiczne).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 xml:space="preserve">W niniejszej pracy przeanalizowano działanie systemu, w którym energia słoneczna </w:t>
      </w:r>
      <w:r w:rsidRPr="00305DB1">
        <w:rPr>
          <w:rFonts w:ascii="Arial" w:hAnsi="Arial" w:cs="Arial"/>
          <w:color w:val="000000" w:themeColor="text1"/>
          <w:sz w:val="24"/>
          <w:szCs w:val="24"/>
        </w:rPr>
        <w:t>absorbowana j</w:t>
      </w:r>
      <w:r w:rsidRPr="00305DB1">
        <w:rPr>
          <w:rFonts w:ascii="Arial" w:hAnsi="Arial" w:cs="Arial"/>
          <w:sz w:val="24"/>
          <w:szCs w:val="24"/>
        </w:rPr>
        <w:t xml:space="preserve">est przez kolektory cieczowe, zasadnicze magazynowanie ciepła odbywa się w zasobniku wodnym, stanowiącym źródło ciepłej wody użytkowej, </w:t>
      </w:r>
      <w:r w:rsidR="00305DB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a nadwyżki ciepła przekazywane są do dodatkowego akumulatora betonowego wykorzystywanego do ogrzewania obiektu. System pozwala na pracę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w wyższych temperaturach, w porównaniu z systemami, w których wykorzystywane jest powietrze podgrzewane w kolektorach powietrznych, a więc ma większe możliwości akumulacji ciepła. System taki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w szczególności nadaje się do pracy w warunkach klimatycznych, w których występują duże zasoby dostępnej energii słonecznej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i jednocześnie znaczne dobowe wahania temperatury. W warunkach polskich może sprawdzać się </w:t>
      </w:r>
      <w:r w:rsidR="00305DB1" w:rsidRPr="00305DB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 xml:space="preserve">w okresach przejściowych: wiosennym i jesiennym.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>Ideą pracy było stworzenie prostego modelu matematycznego, nadającego się do prowadzenia ciągłych symulacji pracy systemu, a w szczególności procesów ładowania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="00305DB1" w:rsidRPr="00305DB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i dynamicznego rozładowywania akumulatora betonowego o strukturze kanałowej. Biorąc pod uwagę konieczność wykonania weryfikacji doświadczalnej modelu, sporządzono go dla akumulatora wykonanego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 dostępnych na rynku kształtek akumulacyjnych,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 których możliwe jest tworzenie struktur kanałowych, nadających się do zabudowania, jako fragmenty ścian wewnętrznych, przestrzeni podpodłogowych lub wypełnionych przestrzeni nieużytkowych budynków. Kształtki takie umożliwiły wykonanie struktury dwukanałowej</w:t>
      </w:r>
      <w:r w:rsid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o wymiarach 2,24mx0,56mx0,28m. Średnica hydrauliczna pojedynczego kanału jest równa 177,9mm.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lastRenderedPageBreak/>
        <w:t>Model nieustalonego przewodzenia ciepła w strukturze akumulatora, zbudowano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="00305DB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w oparciu</w:t>
      </w:r>
      <w:r w:rsid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o bilansową metodę elementów skończonych BMES. Metoda ta pozwala na modelowanie nieustalonego przewodzenia ciepła w ciałach stałych, przy użyciu stosunkowo prostego modelu numerycznego, możliwego do rozwiązania przy pomocy autorskiego programu obliczeniowego, przy relatywnie krótkim czasie obliczeń.  Model zbudowano w oparciu </w:t>
      </w:r>
      <w:r w:rsid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o następujące założenia: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 xml:space="preserve">akumulator zbudowany jest z dwóch ciągów złożonych z 8 segmentów każdy, tworzących strukturą kanałową o przekroju charakteryzującym się podwójną symetrią; 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>wynikający z symetrii przekroju powtarzalny element stanowi 1/8 przekroju kształtki akumulacyjnej;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>właściwości cieplne materiału akumulacyjnego w przyjętych warunkach pracy (pojemność cieplna właściwa i współczynnik przewodzenia ciepła) nie zależą od temperatury ani kierunku;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 xml:space="preserve">brak gradientu temperatury w kierunku prostopadłym do osi symetrii przekroju; 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 xml:space="preserve">współczynnik wnikania ciepła, występujący w warunku brzegowym zadanym na wewnętrznej powierzchni kanału powietrznego, obliczany jest przy użyciu zmodyfikowanej korelacji </w:t>
      </w:r>
      <w:proofErr w:type="spellStart"/>
      <w:r w:rsidRPr="00305DB1">
        <w:rPr>
          <w:rFonts w:ascii="Arial" w:hAnsi="Arial" w:cs="Arial"/>
          <w:color w:val="000000" w:themeColor="text1"/>
          <w:lang w:val="pl-PL"/>
        </w:rPr>
        <w:t>Gnielińskiego</w:t>
      </w:r>
      <w:proofErr w:type="spellEnd"/>
      <w:r w:rsidRPr="00305DB1">
        <w:rPr>
          <w:rFonts w:ascii="Arial" w:hAnsi="Arial" w:cs="Arial"/>
          <w:color w:val="000000" w:themeColor="text1"/>
          <w:lang w:val="pl-PL"/>
        </w:rPr>
        <w:t>;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 xml:space="preserve"> na zewnętrznej powierzchni segmentów akumulacyjnych, od strony izolacji zadany jest warunek brzegowy II rodzaju, a gęstość strumienia ciepła przepływającego do izolacji wyznaczana jest na podstawie pomiaru;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>bilans energii dla przepływającego w kanale powietrza uwzględnia jego pojemność cieplną;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>temperatura powietrza zmienia się w kierunku jego przepływu, a w danym przekroju poprzecznym jest stała;</w:t>
      </w:r>
    </w:p>
    <w:p w:rsidR="008F6FF8" w:rsidRPr="00305DB1" w:rsidRDefault="008F6FF8" w:rsidP="008F6FF8">
      <w:pPr>
        <w:pStyle w:val="Akapitzlist"/>
        <w:numPr>
          <w:ilvl w:val="0"/>
          <w:numId w:val="1"/>
        </w:numPr>
        <w:spacing w:before="0" w:after="200" w:line="276" w:lineRule="auto"/>
        <w:rPr>
          <w:rFonts w:ascii="Arial" w:hAnsi="Arial" w:cs="Arial"/>
          <w:color w:val="000000" w:themeColor="text1"/>
          <w:lang w:val="pl-PL"/>
        </w:rPr>
      </w:pPr>
      <w:r w:rsidRPr="00305DB1">
        <w:rPr>
          <w:rFonts w:ascii="Arial" w:hAnsi="Arial" w:cs="Arial"/>
          <w:color w:val="000000" w:themeColor="text1"/>
          <w:lang w:val="pl-PL"/>
        </w:rPr>
        <w:t xml:space="preserve">temperatura wlotowa powietrza do akumulatora wyznaczana jest przy pomocy      oddzielnego modułu obliczeniowego, zawierającego numeryczny model  wymiennika ciepła woda-powietrze.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>W opracowanym programie obliczeniowym, napisanym w języku FORTRAN, możliwe jest prowadzenie symulacji działania instalacji złożonej ze źródła ciepła, wymiennika woda-powietrze oraz akumulatora betonowego. Jako źródło ciepła może być zdefiniowana instalacja solarna (uproszczony model zakładający bezpośredni obieg wodny, pełne wymieszanie wody w zasobniku oraz brak strat ciepła z układu rurociągów), pracująca</w:t>
      </w:r>
      <w:r w:rsid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w warunkach meteorologicznych określanych na podstawie danych typowego roku meteorologicznego lub źródło ze zmieniającą się w czasie temperaturą zasilania.</w:t>
      </w:r>
      <w:r w:rsid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W programie wykorzystano model obliczeniowy wymiennika </w:t>
      </w:r>
      <w:proofErr w:type="spellStart"/>
      <w:r w:rsidRPr="00305DB1">
        <w:rPr>
          <w:rFonts w:ascii="Arial" w:hAnsi="Arial" w:cs="Arial"/>
          <w:sz w:val="24"/>
          <w:szCs w:val="24"/>
        </w:rPr>
        <w:t>lamelowego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 autorstwa D. </w:t>
      </w:r>
      <w:proofErr w:type="spellStart"/>
      <w:r w:rsidRPr="00305DB1">
        <w:rPr>
          <w:rFonts w:ascii="Arial" w:hAnsi="Arial" w:cs="Arial"/>
          <w:sz w:val="24"/>
          <w:szCs w:val="24"/>
        </w:rPr>
        <w:t>Talera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 po modyfikacjach, dostosowujących go do zastosowanej na stanowisku doświadczalnym konstrukcji wymiennika oraz uwzględnieniu przepływów wody grzewczej,</w:t>
      </w:r>
      <w:r w:rsid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w zakresie ruchu </w:t>
      </w:r>
      <w:r w:rsidRPr="00305DB1">
        <w:rPr>
          <w:rFonts w:ascii="Arial" w:hAnsi="Arial" w:cs="Arial"/>
          <w:color w:val="000000" w:themeColor="text1"/>
          <w:sz w:val="24"/>
          <w:szCs w:val="24"/>
        </w:rPr>
        <w:t xml:space="preserve">laminarnego </w:t>
      </w:r>
      <w:r w:rsidR="00305DB1">
        <w:rPr>
          <w:rFonts w:ascii="Arial" w:hAnsi="Arial" w:cs="Arial"/>
          <w:color w:val="000000" w:themeColor="text1"/>
          <w:sz w:val="24"/>
          <w:szCs w:val="24"/>
        </w:rPr>
        <w:br/>
      </w:r>
      <w:r w:rsidRPr="00305DB1">
        <w:rPr>
          <w:rFonts w:ascii="Arial" w:hAnsi="Arial" w:cs="Arial"/>
          <w:color w:val="000000" w:themeColor="text1"/>
          <w:sz w:val="24"/>
          <w:szCs w:val="24"/>
        </w:rPr>
        <w:t>i przejściowego</w:t>
      </w:r>
      <w:r w:rsidRPr="00305DB1">
        <w:rPr>
          <w:rFonts w:ascii="Arial" w:hAnsi="Arial" w:cs="Arial"/>
          <w:sz w:val="24"/>
          <w:szCs w:val="24"/>
        </w:rPr>
        <w:t xml:space="preserve">, których pierwotny model nie obejmował.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lastRenderedPageBreak/>
        <w:t xml:space="preserve">W pracy przedstawiono kilka przykładowych przebiegów ładowania i rozładowywania </w:t>
      </w:r>
      <w:r w:rsidRPr="00305DB1">
        <w:rPr>
          <w:rFonts w:ascii="Arial" w:hAnsi="Arial" w:cs="Arial"/>
          <w:color w:val="000000" w:themeColor="text1"/>
          <w:sz w:val="24"/>
          <w:szCs w:val="24"/>
        </w:rPr>
        <w:t>akumulatora, które posłużyły do weryfikacji doświadczalnej</w:t>
      </w:r>
      <w:r w:rsidRPr="00305D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zbudowanego modelu matematycznego, na podstawie pomiarów wykonanych na stanowisku laboratoryjnym.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="00305DB1" w:rsidRPr="00305DB1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W skład stanowiska wykonanego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w laboratorium Instytutu Inżynierii Cieplnej </w:t>
      </w:r>
      <w:r w:rsidR="002330E3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i Ochrony Powietrza Politechniki Krakowskiej wchodziły: betonowy akumulator wykonany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 16 modułów CMA, ułożonych w dwóch równoległych ciągach,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="002330E3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 xml:space="preserve">w izolowanej obudowie oraz układ przewodów zapewniających obieg powietrza, które ogrzewane było wymiennikiem </w:t>
      </w:r>
      <w:proofErr w:type="spellStart"/>
      <w:r w:rsidRPr="00305DB1">
        <w:rPr>
          <w:rFonts w:ascii="Arial" w:hAnsi="Arial" w:cs="Arial"/>
          <w:sz w:val="24"/>
          <w:szCs w:val="24"/>
        </w:rPr>
        <w:t>lamelowym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. Wymiennik </w:t>
      </w:r>
      <w:proofErr w:type="spellStart"/>
      <w:r w:rsidRPr="00305DB1">
        <w:rPr>
          <w:rFonts w:ascii="Arial" w:hAnsi="Arial" w:cs="Arial"/>
          <w:sz w:val="24"/>
          <w:szCs w:val="24"/>
        </w:rPr>
        <w:t>lamelowy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 zasilany był wodą grzewczą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 zasobnika</w:t>
      </w:r>
      <w:r w:rsidR="002330E3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o pojemności 200dm</w:t>
      </w:r>
      <w:r w:rsidRPr="00305DB1">
        <w:rPr>
          <w:rFonts w:ascii="Arial" w:hAnsi="Arial" w:cs="Arial"/>
          <w:sz w:val="24"/>
          <w:szCs w:val="24"/>
          <w:vertAlign w:val="superscript"/>
        </w:rPr>
        <w:t>3</w:t>
      </w:r>
      <w:r w:rsidRPr="00305DB1">
        <w:rPr>
          <w:rFonts w:ascii="Arial" w:hAnsi="Arial" w:cs="Arial"/>
          <w:sz w:val="24"/>
          <w:szCs w:val="24"/>
        </w:rPr>
        <w:t>, ogrzewanego kotłem gazowym oraz grzałką elektryczną,</w:t>
      </w:r>
      <w:r w:rsidR="002330E3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z możliwością połączenia z kolektorem słonecznym.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 xml:space="preserve">W trakcie pomiarów badano proces nagrzewania i dynamicznego rozładowywania akumulatora, poprzez pomiary temperatur i przepływów mediów oraz porównywanie ich z wynikami symulacji. Pomiary wykonywano w różnych warunkach: </w:t>
      </w:r>
      <w:r w:rsidRPr="00305DB1">
        <w:rPr>
          <w:rFonts w:ascii="Arial" w:hAnsi="Arial" w:cs="Arial"/>
          <w:color w:val="000000" w:themeColor="text1"/>
          <w:sz w:val="24"/>
          <w:szCs w:val="24"/>
        </w:rPr>
        <w:t xml:space="preserve">przy zróżnicowanych temperaturach zasilania wymiennika, przepływach powietrza obiegowego oraz zróżnicowanych schematach zmian temperatury wody zasilającej.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>Przeprowadzone pomiary wykazały dobrą zgodność z modelowanymi przebiegami teoretycznymi, przy czym niezbędne okazało się wprowadzenie do modelu składników bilansu ciepła, opisujących straty ciepła przez izolowaną obudowę akumulatora.</w:t>
      </w:r>
      <w:r w:rsidR="002330E3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W przypadku nagrzewania wystarczające okazało się wykorzystanie wyników pomiaru gęstości strumienia ciepła na granicy materiału akumulatora </w:t>
      </w:r>
      <w:r w:rsidR="002330E3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i izolacji, natomiast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w przypadku chłodzenia konieczne było wprowadzenie doświadczalnie wyznaczonego współczynnika, określającego straty ciepła modelu, na podstawie reprezentatywnej temperatury masy akumulacyjnej oraz temperatury powietrza otaczającego akumulator. </w:t>
      </w:r>
    </w:p>
    <w:p w:rsidR="008F6FF8" w:rsidRPr="00305DB1" w:rsidRDefault="008F6FF8" w:rsidP="006944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05DB1">
        <w:rPr>
          <w:rFonts w:ascii="Arial" w:hAnsi="Arial" w:cs="Arial"/>
          <w:sz w:val="24"/>
          <w:szCs w:val="24"/>
        </w:rPr>
        <w:t>Poza badaniami doświadczalnymi wykonano obliczenia porównawcze rozkładu temperatury</w:t>
      </w:r>
      <w:r w:rsidR="002330E3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w warunkach nieustalonego dwuwymiarowego przewodzenia ciepła </w:t>
      </w:r>
      <w:r w:rsidR="002330E3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w powtarzalnym elemencie przekroju akumulatora (wykorzystywanym w obliczeniach całościowych). Porównano przebieg nagrzewania przekroju uzyskany przy pomocy zaproponowanego modelu (16 węzłowa siatka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 komórkami trójkątnymi i rozwiązanie metodą BMES</w:t>
      </w:r>
      <w:r w:rsidR="002330E3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>z wykorzystaniem arkusza Excel) oraz modelu</w:t>
      </w:r>
      <w:r w:rsidR="00305DB1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z siatką złożoną </w:t>
      </w:r>
      <w:r w:rsidR="002330E3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ze 157 węzłów z komórkami prostokątnymi, z rozwiązaniem klasyczną metodą MES (program napisany w Fortranie) oraz przebieg uzyskany przy pomocy oprogramowania CFD (</w:t>
      </w:r>
      <w:proofErr w:type="spellStart"/>
      <w:r w:rsidRPr="00305DB1">
        <w:rPr>
          <w:rFonts w:ascii="Arial" w:hAnsi="Arial" w:cs="Arial"/>
          <w:sz w:val="24"/>
          <w:szCs w:val="24"/>
        </w:rPr>
        <w:t>Ansys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DB1">
        <w:rPr>
          <w:rFonts w:ascii="Arial" w:hAnsi="Arial" w:cs="Arial"/>
          <w:sz w:val="24"/>
          <w:szCs w:val="24"/>
        </w:rPr>
        <w:t>Fluent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) z automatycznie dobraną siatką złożoną </w:t>
      </w:r>
      <w:r w:rsidR="002330E3">
        <w:rPr>
          <w:rFonts w:ascii="Arial" w:hAnsi="Arial" w:cs="Arial"/>
          <w:sz w:val="24"/>
          <w:szCs w:val="24"/>
        </w:rPr>
        <w:br/>
      </w:r>
      <w:r w:rsidRPr="00305DB1">
        <w:rPr>
          <w:rFonts w:ascii="Arial" w:hAnsi="Arial" w:cs="Arial"/>
          <w:sz w:val="24"/>
          <w:szCs w:val="24"/>
        </w:rPr>
        <w:t>z 46617 węzłów</w:t>
      </w:r>
      <w:r w:rsidR="0069444B" w:rsidRPr="00305DB1">
        <w:rPr>
          <w:rFonts w:ascii="Arial" w:hAnsi="Arial" w:cs="Arial"/>
          <w:sz w:val="24"/>
          <w:szCs w:val="24"/>
        </w:rPr>
        <w:t xml:space="preserve"> </w:t>
      </w:r>
      <w:r w:rsidRPr="00305DB1">
        <w:rPr>
          <w:rFonts w:ascii="Arial" w:hAnsi="Arial" w:cs="Arial"/>
          <w:sz w:val="24"/>
          <w:szCs w:val="24"/>
        </w:rPr>
        <w:t xml:space="preserve">z komórkami </w:t>
      </w:r>
      <w:proofErr w:type="spellStart"/>
      <w:r w:rsidRPr="00305DB1">
        <w:rPr>
          <w:rFonts w:ascii="Arial" w:hAnsi="Arial" w:cs="Arial"/>
          <w:sz w:val="24"/>
          <w:szCs w:val="24"/>
        </w:rPr>
        <w:t>prostokątnymi.W</w:t>
      </w:r>
      <w:proofErr w:type="spellEnd"/>
      <w:r w:rsidRPr="00305DB1">
        <w:rPr>
          <w:rFonts w:ascii="Arial" w:hAnsi="Arial" w:cs="Arial"/>
          <w:sz w:val="24"/>
          <w:szCs w:val="24"/>
        </w:rPr>
        <w:t xml:space="preserve"> wyniku przeprowadzenia obliczeń porównawczych, uzyskano prawie idealną zgodność symulacji CFD i BMES, przy czym czas obliczeń przebiegu trwającego 12h w przypadku metody BMES wyniósł kilka sekund podczas gdy w symulacji CFD 63 godziny.</w:t>
      </w:r>
    </w:p>
    <w:p w:rsidR="009E1B70" w:rsidRPr="008F6FF8" w:rsidRDefault="009E1B70">
      <w:pPr>
        <w:spacing w:after="200" w:line="276" w:lineRule="auto"/>
        <w:rPr>
          <w:rFonts w:ascii="Arial" w:eastAsiaTheme="minorEastAsia" w:hAnsi="Arial" w:cs="Arial"/>
          <w:sz w:val="28"/>
          <w:szCs w:val="28"/>
          <w:lang w:bidi="en-US"/>
        </w:rPr>
      </w:pPr>
    </w:p>
    <w:sectPr w:rsidR="009E1B70" w:rsidRPr="008F6FF8" w:rsidSect="0026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CD0B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AA6"/>
    <w:multiLevelType w:val="hybridMultilevel"/>
    <w:tmpl w:val="46A4913A"/>
    <w:lvl w:ilvl="0" w:tplc="A9E8B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1B2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7E8036F9"/>
    <w:multiLevelType w:val="hybridMultilevel"/>
    <w:tmpl w:val="2D3EF7DE"/>
    <w:lvl w:ilvl="0" w:tplc="9AE26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esław Czarnecki">
    <w15:presenceInfo w15:providerId="None" w15:userId="Bolesław Czarnecki"/>
  </w15:person>
  <w15:person w15:author="Kasia">
    <w15:presenceInfo w15:providerId="None" w15:userId="Kas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wNDewNDYyNDK3tDA3tjBR0lEKTi0uzszPAykwqgUAcDVOGSwAAAA="/>
  </w:docVars>
  <w:rsids>
    <w:rsidRoot w:val="001A36D8"/>
    <w:rsid w:val="00001991"/>
    <w:rsid w:val="00015674"/>
    <w:rsid w:val="000413F9"/>
    <w:rsid w:val="00066B90"/>
    <w:rsid w:val="0009744B"/>
    <w:rsid w:val="000B018E"/>
    <w:rsid w:val="000B667C"/>
    <w:rsid w:val="000C3519"/>
    <w:rsid w:val="00123449"/>
    <w:rsid w:val="0018295F"/>
    <w:rsid w:val="00182AB3"/>
    <w:rsid w:val="001A1F5C"/>
    <w:rsid w:val="001A36D8"/>
    <w:rsid w:val="001C1269"/>
    <w:rsid w:val="001D04CC"/>
    <w:rsid w:val="001D5C88"/>
    <w:rsid w:val="001E53E0"/>
    <w:rsid w:val="00223D63"/>
    <w:rsid w:val="002330E3"/>
    <w:rsid w:val="0025164E"/>
    <w:rsid w:val="002650FE"/>
    <w:rsid w:val="002B4CCC"/>
    <w:rsid w:val="002C6301"/>
    <w:rsid w:val="00300CBB"/>
    <w:rsid w:val="00303E75"/>
    <w:rsid w:val="00305DB1"/>
    <w:rsid w:val="00350FD9"/>
    <w:rsid w:val="00365D53"/>
    <w:rsid w:val="004131B2"/>
    <w:rsid w:val="00457C7B"/>
    <w:rsid w:val="00470F01"/>
    <w:rsid w:val="004750A0"/>
    <w:rsid w:val="00484A0A"/>
    <w:rsid w:val="004A439F"/>
    <w:rsid w:val="004D1150"/>
    <w:rsid w:val="00504A5C"/>
    <w:rsid w:val="005216D0"/>
    <w:rsid w:val="00555DAE"/>
    <w:rsid w:val="00572C47"/>
    <w:rsid w:val="005D394A"/>
    <w:rsid w:val="005F3E5F"/>
    <w:rsid w:val="006279C1"/>
    <w:rsid w:val="00634C27"/>
    <w:rsid w:val="00646050"/>
    <w:rsid w:val="00677E07"/>
    <w:rsid w:val="00690152"/>
    <w:rsid w:val="0069444B"/>
    <w:rsid w:val="006C5E69"/>
    <w:rsid w:val="00711449"/>
    <w:rsid w:val="00732020"/>
    <w:rsid w:val="0076140D"/>
    <w:rsid w:val="007F2907"/>
    <w:rsid w:val="00803182"/>
    <w:rsid w:val="0089111C"/>
    <w:rsid w:val="00892104"/>
    <w:rsid w:val="008E7976"/>
    <w:rsid w:val="008E7C48"/>
    <w:rsid w:val="008F6FF8"/>
    <w:rsid w:val="00907876"/>
    <w:rsid w:val="00916C0E"/>
    <w:rsid w:val="00926BDC"/>
    <w:rsid w:val="009310B7"/>
    <w:rsid w:val="009419F8"/>
    <w:rsid w:val="00981C4C"/>
    <w:rsid w:val="009A0746"/>
    <w:rsid w:val="009E1B70"/>
    <w:rsid w:val="00A12511"/>
    <w:rsid w:val="00A14B5F"/>
    <w:rsid w:val="00A1799D"/>
    <w:rsid w:val="00A4566B"/>
    <w:rsid w:val="00A84824"/>
    <w:rsid w:val="00AE0C5C"/>
    <w:rsid w:val="00AF5640"/>
    <w:rsid w:val="00B2688F"/>
    <w:rsid w:val="00B37314"/>
    <w:rsid w:val="00B63090"/>
    <w:rsid w:val="00B6438F"/>
    <w:rsid w:val="00BB4BEE"/>
    <w:rsid w:val="00BE6D4C"/>
    <w:rsid w:val="00BE7633"/>
    <w:rsid w:val="00BF16FF"/>
    <w:rsid w:val="00C01C11"/>
    <w:rsid w:val="00C200A2"/>
    <w:rsid w:val="00C5520B"/>
    <w:rsid w:val="00C64ED7"/>
    <w:rsid w:val="00CB6719"/>
    <w:rsid w:val="00CE1987"/>
    <w:rsid w:val="00D00879"/>
    <w:rsid w:val="00D14B21"/>
    <w:rsid w:val="00D15294"/>
    <w:rsid w:val="00D31500"/>
    <w:rsid w:val="00D60616"/>
    <w:rsid w:val="00D76239"/>
    <w:rsid w:val="00D903E9"/>
    <w:rsid w:val="00E12960"/>
    <w:rsid w:val="00E172A2"/>
    <w:rsid w:val="00E232B8"/>
    <w:rsid w:val="00E263F7"/>
    <w:rsid w:val="00E6472C"/>
    <w:rsid w:val="00E839AE"/>
    <w:rsid w:val="00EC2F6D"/>
    <w:rsid w:val="00EC6519"/>
    <w:rsid w:val="00F12B75"/>
    <w:rsid w:val="00F61B8C"/>
    <w:rsid w:val="00F63B4C"/>
    <w:rsid w:val="00F76B06"/>
    <w:rsid w:val="00F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FE"/>
  </w:style>
  <w:style w:type="paragraph" w:styleId="Nagwek1">
    <w:name w:val="heading 1"/>
    <w:basedOn w:val="Normalny"/>
    <w:next w:val="Normalny"/>
    <w:link w:val="Nagwek1Znak"/>
    <w:uiPriority w:val="9"/>
    <w:qFormat/>
    <w:rsid w:val="008F6FF8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FF8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FF8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6FF8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eastAsiaTheme="minorEastAsia" w:cstheme="majorBidi"/>
      <w:b/>
      <w:bCs/>
      <w:sz w:val="28"/>
      <w:szCs w:val="28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FF8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FF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Theme="minorEastAsia" w:cstheme="majorBidi"/>
      <w:b/>
      <w:bCs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FF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eastAsiaTheme="minorEastAsia" w:cstheme="majorBidi"/>
      <w:sz w:val="24"/>
      <w:szCs w:val="24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FF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eastAsiaTheme="minorEastAsia" w:cstheme="majorBidi"/>
      <w:i/>
      <w:iCs/>
      <w:sz w:val="24"/>
      <w:szCs w:val="24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FF8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E75"/>
    <w:pPr>
      <w:spacing w:before="120" w:after="0" w:line="240" w:lineRule="auto"/>
      <w:ind w:left="720"/>
      <w:contextualSpacing/>
      <w:jc w:val="both"/>
    </w:pPr>
    <w:rPr>
      <w:rFonts w:eastAsiaTheme="minorEastAsi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87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F6FF8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F6FF8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F6FF8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F6FF8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FF8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FF8"/>
    <w:rPr>
      <w:rFonts w:eastAsiaTheme="minorEastAsia" w:cstheme="majorBidi"/>
      <w:b/>
      <w:bCs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FF8"/>
    <w:rPr>
      <w:rFonts w:eastAsiaTheme="minorEastAsia" w:cstheme="majorBidi"/>
      <w:sz w:val="24"/>
      <w:szCs w:val="24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FF8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FF8"/>
    <w:rPr>
      <w:rFonts w:asciiTheme="majorHAnsi" w:eastAsiaTheme="majorEastAsia" w:hAnsiTheme="majorHAnsi" w:cstheme="majorBidi"/>
      <w:lang w:val="en-US" w:bidi="en-US"/>
    </w:rPr>
  </w:style>
  <w:style w:type="character" w:customStyle="1" w:styleId="shorttext">
    <w:name w:val="short_text"/>
    <w:basedOn w:val="Domylnaczcionkaakapitu"/>
    <w:rsid w:val="006279C1"/>
  </w:style>
  <w:style w:type="character" w:customStyle="1" w:styleId="hps">
    <w:name w:val="hps"/>
    <w:basedOn w:val="Domylnaczcionkaakapitu"/>
    <w:rsid w:val="0062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FE"/>
  </w:style>
  <w:style w:type="paragraph" w:styleId="Nagwek1">
    <w:name w:val="heading 1"/>
    <w:basedOn w:val="Normalny"/>
    <w:next w:val="Normalny"/>
    <w:link w:val="Nagwek1Znak"/>
    <w:uiPriority w:val="9"/>
    <w:qFormat/>
    <w:rsid w:val="008F6FF8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FF8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FF8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6FF8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eastAsiaTheme="minorEastAsia" w:cstheme="majorBidi"/>
      <w:b/>
      <w:bCs/>
      <w:sz w:val="28"/>
      <w:szCs w:val="28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FF8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FF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Theme="minorEastAsia" w:cstheme="majorBidi"/>
      <w:b/>
      <w:bCs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FF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eastAsiaTheme="minorEastAsia" w:cstheme="majorBidi"/>
      <w:sz w:val="24"/>
      <w:szCs w:val="24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FF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eastAsiaTheme="minorEastAsia" w:cstheme="majorBidi"/>
      <w:i/>
      <w:iCs/>
      <w:sz w:val="24"/>
      <w:szCs w:val="24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FF8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E75"/>
    <w:pPr>
      <w:spacing w:before="120" w:after="0" w:line="240" w:lineRule="auto"/>
      <w:ind w:left="720"/>
      <w:contextualSpacing/>
      <w:jc w:val="both"/>
    </w:pPr>
    <w:rPr>
      <w:rFonts w:eastAsiaTheme="minorEastAsi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87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F6FF8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F6FF8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F6FF8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F6FF8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FF8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FF8"/>
    <w:rPr>
      <w:rFonts w:eastAsiaTheme="minorEastAsia" w:cstheme="majorBidi"/>
      <w:b/>
      <w:bCs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FF8"/>
    <w:rPr>
      <w:rFonts w:eastAsiaTheme="minorEastAsia" w:cstheme="majorBidi"/>
      <w:sz w:val="24"/>
      <w:szCs w:val="24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FF8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FF8"/>
    <w:rPr>
      <w:rFonts w:asciiTheme="majorHAnsi" w:eastAsiaTheme="majorEastAsia" w:hAnsiTheme="majorHAnsi" w:cstheme="majorBidi"/>
      <w:lang w:val="en-US" w:bidi="en-US"/>
    </w:rPr>
  </w:style>
  <w:style w:type="character" w:customStyle="1" w:styleId="shorttext">
    <w:name w:val="short_text"/>
    <w:basedOn w:val="Domylnaczcionkaakapitu"/>
    <w:rsid w:val="006279C1"/>
  </w:style>
  <w:style w:type="character" w:customStyle="1" w:styleId="hps">
    <w:name w:val="hps"/>
    <w:basedOn w:val="Domylnaczcionkaakapitu"/>
    <w:rsid w:val="00627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24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5D707-5659-4A4D-9C73-2E41148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ThinkPad</dc:creator>
  <cp:lastModifiedBy>Jacek ThinkPad</cp:lastModifiedBy>
  <cp:revision>2</cp:revision>
  <dcterms:created xsi:type="dcterms:W3CDTF">2016-01-13T11:04:00Z</dcterms:created>
  <dcterms:modified xsi:type="dcterms:W3CDTF">2016-01-13T11:04:00Z</dcterms:modified>
</cp:coreProperties>
</file>